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after="200" w:before="0" w:line="264" w:lineRule="auto"/>
        <w:ind w:right="180"/>
        <w:jc w:val="center"/>
        <w:rPr>
          <w:sz w:val="24"/>
          <w:szCs w:val="24"/>
        </w:rPr>
      </w:pPr>
      <w:bookmarkStart w:colFirst="0" w:colLast="0" w:name="_xkiyrvgtqjr8" w:id="0"/>
      <w:bookmarkEnd w:id="0"/>
      <w:r w:rsidDel="00000000" w:rsidR="00000000" w:rsidRPr="00000000">
        <w:rPr>
          <w:b w:val="1"/>
          <w:color w:val="343434"/>
          <w:sz w:val="36"/>
          <w:szCs w:val="36"/>
          <w:highlight w:val="white"/>
          <w:rtl w:val="0"/>
        </w:rPr>
        <w:t xml:space="preserve">The Middle East and Its Neighbors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spacing w:after="200" w:before="0" w:line="240" w:lineRule="auto"/>
        <w:ind w:right="180"/>
        <w:rPr>
          <w:rFonts w:ascii="Times New Roman" w:cs="Times New Roman" w:eastAsia="Times New Roman" w:hAnsi="Times New Roman"/>
          <w:b w:val="1"/>
          <w:color w:val="343434"/>
          <w:sz w:val="24"/>
          <w:szCs w:val="24"/>
          <w:highlight w:val="white"/>
        </w:rPr>
      </w:pPr>
      <w:bookmarkStart w:colFirst="0" w:colLast="0" w:name="_uejw9mppm5i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43434"/>
          <w:sz w:val="24"/>
          <w:szCs w:val="24"/>
          <w:highlight w:val="white"/>
          <w:rtl w:val="0"/>
        </w:rPr>
        <w:t xml:space="preserve">Name: </w:t>
      </w:r>
    </w:p>
    <w:p w:rsidR="00000000" w:rsidDel="00000000" w:rsidP="00000000" w:rsidRDefault="00000000" w:rsidRPr="00000000" w14:paraId="00000003">
      <w:pPr>
        <w:pageBreakBefore w:val="0"/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5041900"/>
            <wp:effectExtent b="0" l="0" r="0" t="0"/>
            <wp:docPr descr="Political map of the Middle East, surrounding countries, and seas." id="1" name="image1.jpg"/>
            <a:graphic>
              <a:graphicData uri="http://schemas.openxmlformats.org/drawingml/2006/picture">
                <pic:pic>
                  <pic:nvPicPr>
                    <pic:cNvPr descr="Political map of the Middle East, surrounding countries, and seas." id="0" name="image1.jpg"/>
                    <pic:cNvPicPr preferRelativeResize="0"/>
                  </pic:nvPicPr>
                  <pic:blipFill>
                    <a:blip r:embed="rId6"/>
                    <a:srcRect b="0" l="37" r="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727.9999999999998" w:left="1440" w:right="1440" w:header="863.999999999999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pageBreakBefore w:val="0"/>
      <w:widowControl w:val="0"/>
      <w:spacing w:line="240" w:lineRule="auto"/>
      <w:ind w:right="-36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pageBreakBefore w:val="0"/>
      <w:widowControl w:val="0"/>
      <w:spacing w:line="240" w:lineRule="auto"/>
      <w:ind w:right="-360"/>
      <w:jc w:val="right"/>
      <w:rPr/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The Choices Program</w:t>
      </w:r>
    </w:hyperlink>
    <w:r w:rsidDel="00000000" w:rsidR="00000000" w:rsidRPr="00000000">
      <w:rPr>
        <w:sz w:val="16"/>
        <w:szCs w:val="16"/>
        <w:rtl w:val="0"/>
      </w:rPr>
      <w:t xml:space="preserve"> | Brown University |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pageBreakBefore w:val="0"/>
      <w:widowControl w:val="0"/>
      <w:spacing w:line="240" w:lineRule="auto"/>
      <w:ind w:right="-900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The Middle East: Questions for U.S. Policy</w:t>
    </w:r>
  </w:p>
  <w:p w:rsidR="00000000" w:rsidDel="00000000" w:rsidP="00000000" w:rsidRDefault="00000000" w:rsidRPr="00000000" w14:paraId="00000006">
    <w:pPr>
      <w:pageBreakBefore w:val="0"/>
      <w:widowControl w:val="0"/>
      <w:spacing w:line="240" w:lineRule="auto"/>
      <w:ind w:right="-900"/>
      <w:jc w:val="right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Lesson: The Geography of the Middle East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oic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